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1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-215265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-593725</wp:posOffset>
            </wp:positionV>
            <wp:extent cx="5651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3878580</wp:posOffset>
            </wp:positionH>
            <wp:positionV relativeFrom="paragraph">
              <wp:posOffset>-593725</wp:posOffset>
            </wp:positionV>
            <wp:extent cx="56515" cy="60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629285</wp:posOffset>
            </wp:positionV>
            <wp:extent cx="7049770" cy="6457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480"/>
            <w:col w:w="8340"/>
          </w:cols>
          <w:pgMar w:left="460" w:top="212" w:right="359" w:bottom="17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Garchik Stephen Jeffrey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authID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AUID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AUTHID INC.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1580 N. LOGAN ST SUITE 660, UNIT 51767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DENVER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CO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80203</w:t>
            </w: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  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04/29/2026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120,482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1.245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268,109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See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1,073,563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170,834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See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130,975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See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1,000,000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02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10/29/2026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04/29/2031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$0.0001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Warrant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 value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Footnotes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 share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09/04/2025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09/04/2035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$0.0001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38,024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par value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 share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09/04/2025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09/04/2035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$0.0001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par value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per share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Stephen J. Garchik ("Mr. Garchik") disclaims beneficial ownership of any and all of the Issuer's securities reported herein in excess of his actual pecuniary interest.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Held by the Garchik Irrevocable 2019 Trust of which Mr. Garchik is a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Held by Garchik Universal Limited Partnership, which Mr. Garchik jointly controls with his sister.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40" w:hanging="6"/>
        <w:spacing w:after="0" w:line="270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Held by Marla Garchik Irrevocable 2020 Trust of which Mr. Garchik is a beneficiary. Includes the acquisition on 4/29/2026 of 120,482 shares of Common Stock at $1.245 per share and 1,000,000 warrants to purchase Common Stock (exercise price $1.50, 5-year term, not exercisable until 10/29/2026).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underling the stock options vest monthly over a period of 12 months.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underling the stock options vest annually over a period of three years.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Amendment No. 1 corrects the identity of the trust that acquired the shares and warrants on 4/29/2026, which was inadvertently reported as the Garchik Irrevocable 2019 Trust.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Stephen Jeffrey Garchik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05/07/2026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0737" TargetMode="External"/><Relationship Id="rId14" Type="http://schemas.openxmlformats.org/officeDocument/2006/relationships/hyperlink" Target="http://www.sec.gov/cgi-bin/browse-edgar?action=getcompany&amp;CIK=0001534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2026-05-07T07:31:34Z</dcterms:created>
  <dcterms:modified xsi:type="dcterms:W3CDTF">2026-05-07T07:31:34Z</dcterms:modified>
</cp:coreProperties>
</file>